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E825" w14:textId="77777777" w:rsidR="00EF5698" w:rsidRDefault="00EF5698">
      <w:pPr>
        <w:rPr>
          <w:b/>
          <w:bCs/>
          <w:sz w:val="28"/>
          <w:szCs w:val="28"/>
        </w:rPr>
      </w:pPr>
    </w:p>
    <w:p w14:paraId="487BD641" w14:textId="3A96AD4B" w:rsidR="006F335E" w:rsidRPr="006F335E" w:rsidRDefault="006F335E">
      <w:pPr>
        <w:rPr>
          <w:b/>
          <w:bCs/>
          <w:sz w:val="28"/>
          <w:szCs w:val="28"/>
        </w:rPr>
      </w:pPr>
      <w:r w:rsidRPr="006F335E">
        <w:rPr>
          <w:b/>
          <w:bCs/>
          <w:sz w:val="28"/>
          <w:szCs w:val="28"/>
        </w:rPr>
        <w:t>G</w:t>
      </w:r>
      <w:r w:rsidR="00E7543C">
        <w:rPr>
          <w:b/>
          <w:bCs/>
          <w:sz w:val="28"/>
          <w:szCs w:val="28"/>
        </w:rPr>
        <w:t>OVERNOR LINK ROLES 202</w:t>
      </w:r>
      <w:r w:rsidR="00DB19FC">
        <w:rPr>
          <w:b/>
          <w:bCs/>
          <w:sz w:val="28"/>
          <w:szCs w:val="28"/>
        </w:rPr>
        <w:t>5</w:t>
      </w:r>
      <w:r w:rsidR="00E7543C">
        <w:rPr>
          <w:b/>
          <w:bCs/>
          <w:sz w:val="28"/>
          <w:szCs w:val="28"/>
        </w:rPr>
        <w:t>-2</w:t>
      </w:r>
      <w:r w:rsidR="00DB19FC">
        <w:rPr>
          <w:b/>
          <w:bCs/>
          <w:sz w:val="28"/>
          <w:szCs w:val="28"/>
        </w:rPr>
        <w:t>6</w:t>
      </w:r>
    </w:p>
    <w:p w14:paraId="6C780E5A" w14:textId="77777777" w:rsidR="006F335E" w:rsidRPr="00E7543C" w:rsidRDefault="006F335E" w:rsidP="00E7543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F335E" w:rsidRPr="00E7543C" w14:paraId="2928A326" w14:textId="77777777" w:rsidTr="006F335E">
        <w:tc>
          <w:tcPr>
            <w:tcW w:w="3005" w:type="dxa"/>
          </w:tcPr>
          <w:p w14:paraId="39142FF0" w14:textId="474E0C30" w:rsidR="006F335E" w:rsidRPr="00E7543C" w:rsidRDefault="006F335E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Senior Leader</w:t>
            </w:r>
          </w:p>
        </w:tc>
        <w:tc>
          <w:tcPr>
            <w:tcW w:w="3005" w:type="dxa"/>
          </w:tcPr>
          <w:p w14:paraId="567FDA96" w14:textId="0C892284" w:rsidR="006F335E" w:rsidRPr="00E7543C" w:rsidRDefault="006F335E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Areas of Responsibility</w:t>
            </w:r>
          </w:p>
        </w:tc>
        <w:tc>
          <w:tcPr>
            <w:tcW w:w="3006" w:type="dxa"/>
          </w:tcPr>
          <w:p w14:paraId="01F18284" w14:textId="4F85DF34" w:rsidR="006F335E" w:rsidRPr="00E7543C" w:rsidRDefault="006F335E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Link Governor</w:t>
            </w:r>
          </w:p>
        </w:tc>
      </w:tr>
      <w:tr w:rsidR="006F335E" w:rsidRPr="00E7543C" w14:paraId="3D7365E7" w14:textId="77777777" w:rsidTr="006F335E">
        <w:tc>
          <w:tcPr>
            <w:tcW w:w="3005" w:type="dxa"/>
          </w:tcPr>
          <w:p w14:paraId="1707AE32" w14:textId="402A583B" w:rsidR="006F335E" w:rsidRPr="00E7543C" w:rsidRDefault="006F335E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Ben Eddy (Headteacher)</w:t>
            </w:r>
          </w:p>
        </w:tc>
        <w:tc>
          <w:tcPr>
            <w:tcW w:w="3005" w:type="dxa"/>
          </w:tcPr>
          <w:p w14:paraId="1CB25FED" w14:textId="371DDB3D" w:rsidR="006F335E" w:rsidRPr="00E7543C" w:rsidRDefault="008164E9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S</w:t>
            </w:r>
            <w:r w:rsidR="006F335E" w:rsidRPr="00E7543C">
              <w:rPr>
                <w:rFonts w:cstheme="minorHAnsi"/>
                <w:sz w:val="24"/>
                <w:szCs w:val="24"/>
              </w:rPr>
              <w:t>trateg</w:t>
            </w:r>
            <w:r w:rsidRPr="00E7543C">
              <w:rPr>
                <w:rFonts w:cstheme="minorHAnsi"/>
                <w:sz w:val="24"/>
                <w:szCs w:val="24"/>
              </w:rPr>
              <w:t xml:space="preserve">ic development, </w:t>
            </w:r>
            <w:r w:rsidR="006F335E" w:rsidRPr="00E7543C">
              <w:rPr>
                <w:rFonts w:cstheme="minorHAnsi"/>
                <w:sz w:val="24"/>
                <w:szCs w:val="24"/>
              </w:rPr>
              <w:t>quality of education</w:t>
            </w:r>
          </w:p>
        </w:tc>
        <w:tc>
          <w:tcPr>
            <w:tcW w:w="3006" w:type="dxa"/>
          </w:tcPr>
          <w:p w14:paraId="0216BD93" w14:textId="70DDBF4E" w:rsidR="006F335E" w:rsidRPr="00E7543C" w:rsidRDefault="008164E9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Chris Willliams</w:t>
            </w:r>
          </w:p>
        </w:tc>
      </w:tr>
      <w:tr w:rsidR="001446B9" w:rsidRPr="00E7543C" w14:paraId="73E9345C" w14:textId="77777777" w:rsidTr="006F335E">
        <w:tc>
          <w:tcPr>
            <w:tcW w:w="3005" w:type="dxa"/>
          </w:tcPr>
          <w:p w14:paraId="311EDE39" w14:textId="1177AA94" w:rsidR="001446B9" w:rsidRPr="00E7543C" w:rsidRDefault="001446B9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Jo Yeates (Deputy Head)</w:t>
            </w:r>
          </w:p>
        </w:tc>
        <w:tc>
          <w:tcPr>
            <w:tcW w:w="3005" w:type="dxa"/>
          </w:tcPr>
          <w:p w14:paraId="083FF38C" w14:textId="62359A99" w:rsidR="001446B9" w:rsidRPr="00E7543C" w:rsidRDefault="001446B9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Progress and attainment,</w:t>
            </w:r>
            <w:r>
              <w:rPr>
                <w:rFonts w:cstheme="minorHAnsi"/>
                <w:sz w:val="24"/>
                <w:szCs w:val="24"/>
              </w:rPr>
              <w:t xml:space="preserve"> continuing professional development, staffing</w:t>
            </w:r>
            <w:r w:rsidR="004B5815">
              <w:rPr>
                <w:rFonts w:cstheme="minorHAnsi"/>
                <w:sz w:val="24"/>
                <w:szCs w:val="24"/>
              </w:rPr>
              <w:t xml:space="preserve"> and well-being</w:t>
            </w:r>
          </w:p>
        </w:tc>
        <w:tc>
          <w:tcPr>
            <w:tcW w:w="3006" w:type="dxa"/>
          </w:tcPr>
          <w:p w14:paraId="186EF63D" w14:textId="0839E33C" w:rsidR="001446B9" w:rsidRPr="00E7543C" w:rsidRDefault="001446B9" w:rsidP="00E754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Sarah Morrin</w:t>
            </w:r>
          </w:p>
        </w:tc>
      </w:tr>
      <w:tr w:rsidR="001446B9" w:rsidRPr="00E7543C" w14:paraId="2EC013C9" w14:textId="77777777" w:rsidTr="006F335E">
        <w:tc>
          <w:tcPr>
            <w:tcW w:w="3005" w:type="dxa"/>
          </w:tcPr>
          <w:p w14:paraId="0F191CED" w14:textId="3B0F02AB" w:rsidR="001446B9" w:rsidRPr="00E7543C" w:rsidRDefault="001446B9" w:rsidP="00E7543C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Matt Price</w:t>
            </w:r>
          </w:p>
        </w:tc>
        <w:tc>
          <w:tcPr>
            <w:tcW w:w="3005" w:type="dxa"/>
          </w:tcPr>
          <w:p w14:paraId="51775796" w14:textId="1F7B3502" w:rsidR="001446B9" w:rsidRPr="00E7543C" w:rsidRDefault="001446B9" w:rsidP="00E754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E7543C">
              <w:rPr>
                <w:rFonts w:cstheme="minorHAnsi"/>
                <w:sz w:val="24"/>
                <w:szCs w:val="24"/>
              </w:rPr>
              <w:t>eaching and learning</w:t>
            </w:r>
          </w:p>
        </w:tc>
        <w:tc>
          <w:tcPr>
            <w:tcW w:w="3006" w:type="dxa"/>
          </w:tcPr>
          <w:p w14:paraId="6A67E4C4" w14:textId="4CDADEDF" w:rsidR="001446B9" w:rsidRPr="00E7543C" w:rsidRDefault="004B5815" w:rsidP="00E754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Greer Bailey</w:t>
            </w:r>
          </w:p>
        </w:tc>
      </w:tr>
      <w:tr w:rsidR="004B5815" w:rsidRPr="00E7543C" w14:paraId="13CA18E4" w14:textId="77777777" w:rsidTr="006F335E">
        <w:tc>
          <w:tcPr>
            <w:tcW w:w="3005" w:type="dxa"/>
          </w:tcPr>
          <w:p w14:paraId="19C3E508" w14:textId="6008CEFF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Duncan Yeates</w:t>
            </w:r>
          </w:p>
        </w:tc>
        <w:tc>
          <w:tcPr>
            <w:tcW w:w="3005" w:type="dxa"/>
          </w:tcPr>
          <w:p w14:paraId="0B3623AC" w14:textId="2D58C1F9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Curriculum</w:t>
            </w:r>
          </w:p>
        </w:tc>
        <w:tc>
          <w:tcPr>
            <w:tcW w:w="3006" w:type="dxa"/>
          </w:tcPr>
          <w:p w14:paraId="37034711" w14:textId="3DC8FA75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Darren Reski</w:t>
            </w:r>
          </w:p>
        </w:tc>
      </w:tr>
      <w:tr w:rsidR="004B5815" w:rsidRPr="00E7543C" w14:paraId="4E500A25" w14:textId="77777777" w:rsidTr="006F335E">
        <w:tc>
          <w:tcPr>
            <w:tcW w:w="3005" w:type="dxa"/>
          </w:tcPr>
          <w:p w14:paraId="4B29A1C4" w14:textId="6C54C271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Vicky Rolls</w:t>
            </w:r>
          </w:p>
        </w:tc>
        <w:tc>
          <w:tcPr>
            <w:tcW w:w="3005" w:type="dxa"/>
          </w:tcPr>
          <w:p w14:paraId="172FCC39" w14:textId="439052E2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SEND</w:t>
            </w:r>
            <w:r>
              <w:rPr>
                <w:rFonts w:cstheme="minorHAnsi"/>
                <w:sz w:val="24"/>
                <w:szCs w:val="24"/>
              </w:rPr>
              <w:t xml:space="preserve"> and Pupil Premium</w:t>
            </w:r>
          </w:p>
        </w:tc>
        <w:tc>
          <w:tcPr>
            <w:tcW w:w="3006" w:type="dxa"/>
          </w:tcPr>
          <w:p w14:paraId="1FBA6F64" w14:textId="2E6D8BE9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 Spring</w:t>
            </w:r>
          </w:p>
        </w:tc>
      </w:tr>
      <w:tr w:rsidR="004B5815" w:rsidRPr="00E7543C" w14:paraId="5B1CCCE9" w14:textId="77777777" w:rsidTr="006F335E">
        <w:tc>
          <w:tcPr>
            <w:tcW w:w="3005" w:type="dxa"/>
          </w:tcPr>
          <w:p w14:paraId="6FA21DD5" w14:textId="17364BA2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Lou Ghillyer</w:t>
            </w:r>
          </w:p>
        </w:tc>
        <w:tc>
          <w:tcPr>
            <w:tcW w:w="3005" w:type="dxa"/>
          </w:tcPr>
          <w:p w14:paraId="395F5FE7" w14:textId="3959350A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Safeguarding</w:t>
            </w:r>
            <w:r>
              <w:rPr>
                <w:rFonts w:cstheme="minorHAnsi"/>
                <w:sz w:val="24"/>
                <w:szCs w:val="24"/>
              </w:rPr>
              <w:t xml:space="preserve"> and attendance</w:t>
            </w:r>
          </w:p>
        </w:tc>
        <w:tc>
          <w:tcPr>
            <w:tcW w:w="3006" w:type="dxa"/>
          </w:tcPr>
          <w:p w14:paraId="1AEEED92" w14:textId="7FFBB703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Chris Willliams</w:t>
            </w:r>
          </w:p>
        </w:tc>
      </w:tr>
      <w:tr w:rsidR="004B5815" w:rsidRPr="00E7543C" w14:paraId="384E9313" w14:textId="77777777" w:rsidTr="006F335E">
        <w:tc>
          <w:tcPr>
            <w:tcW w:w="3005" w:type="dxa"/>
          </w:tcPr>
          <w:p w14:paraId="7AEDDC6F" w14:textId="48ED2F07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Ryan Hammond</w:t>
            </w:r>
          </w:p>
        </w:tc>
        <w:tc>
          <w:tcPr>
            <w:tcW w:w="3005" w:type="dxa"/>
          </w:tcPr>
          <w:p w14:paraId="122E8DB5" w14:textId="37DFFA00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Behaviour</w:t>
            </w:r>
            <w:r>
              <w:rPr>
                <w:rFonts w:cstheme="minorHAnsi"/>
                <w:sz w:val="24"/>
                <w:szCs w:val="24"/>
              </w:rPr>
              <w:t>, student voice/leadership, parental and community engagement</w:t>
            </w:r>
          </w:p>
        </w:tc>
        <w:tc>
          <w:tcPr>
            <w:tcW w:w="3006" w:type="dxa"/>
          </w:tcPr>
          <w:p w14:paraId="1EFF0424" w14:textId="2F39C281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Dan O’Shaughnessy</w:t>
            </w:r>
          </w:p>
        </w:tc>
      </w:tr>
      <w:tr w:rsidR="004B5815" w:rsidRPr="00E7543C" w14:paraId="35E49F1A" w14:textId="77777777" w:rsidTr="006F335E">
        <w:tc>
          <w:tcPr>
            <w:tcW w:w="3005" w:type="dxa"/>
          </w:tcPr>
          <w:p w14:paraId="663B64A7" w14:textId="78F40895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Louisa McHardy</w:t>
            </w:r>
          </w:p>
        </w:tc>
        <w:tc>
          <w:tcPr>
            <w:tcW w:w="3005" w:type="dxa"/>
          </w:tcPr>
          <w:p w14:paraId="0F91528E" w14:textId="4DDE06BA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Careers</w:t>
            </w:r>
          </w:p>
        </w:tc>
        <w:tc>
          <w:tcPr>
            <w:tcW w:w="3006" w:type="dxa"/>
          </w:tcPr>
          <w:p w14:paraId="5518DD0A" w14:textId="0E158230" w:rsidR="004B5815" w:rsidRPr="00E7543C" w:rsidRDefault="004B5815" w:rsidP="004B5815">
            <w:pPr>
              <w:rPr>
                <w:rFonts w:cstheme="minorHAnsi"/>
                <w:sz w:val="24"/>
                <w:szCs w:val="24"/>
              </w:rPr>
            </w:pPr>
            <w:r w:rsidRPr="00E7543C">
              <w:rPr>
                <w:rFonts w:cstheme="minorHAnsi"/>
                <w:sz w:val="24"/>
                <w:szCs w:val="24"/>
              </w:rPr>
              <w:t>Graham Dawson</w:t>
            </w:r>
          </w:p>
        </w:tc>
      </w:tr>
    </w:tbl>
    <w:p w14:paraId="433EEF99" w14:textId="77777777" w:rsidR="006F335E" w:rsidRPr="00E7543C" w:rsidRDefault="006F335E" w:rsidP="00E7543C">
      <w:pPr>
        <w:rPr>
          <w:rFonts w:cstheme="minorHAnsi"/>
          <w:sz w:val="24"/>
          <w:szCs w:val="24"/>
        </w:rPr>
      </w:pPr>
    </w:p>
    <w:p w14:paraId="5A49D9D1" w14:textId="1B756E42" w:rsidR="0046797A" w:rsidRDefault="00AA3FA8" w:rsidP="00E7543C">
      <w:pPr>
        <w:tabs>
          <w:tab w:val="left" w:pos="1455"/>
        </w:tabs>
        <w:spacing w:line="276" w:lineRule="auto"/>
        <w:rPr>
          <w:rFonts w:cstheme="minorHAnsi"/>
          <w:sz w:val="24"/>
          <w:szCs w:val="24"/>
        </w:rPr>
      </w:pPr>
      <w:r w:rsidRPr="00E7543C">
        <w:rPr>
          <w:rFonts w:cstheme="minorHAnsi"/>
          <w:sz w:val="24"/>
          <w:szCs w:val="24"/>
        </w:rPr>
        <w:t xml:space="preserve">All members of the Local Academy Committee (LAC) share responsibility for strategic direction and the overall quality of education provided by the school. </w:t>
      </w:r>
      <w:r w:rsidR="001446B9">
        <w:rPr>
          <w:rFonts w:cstheme="minorHAnsi"/>
          <w:sz w:val="24"/>
          <w:szCs w:val="24"/>
        </w:rPr>
        <w:t xml:space="preserve"> Our work is governed </w:t>
      </w:r>
      <w:proofErr w:type="gramStart"/>
      <w:r w:rsidR="001446B9">
        <w:rPr>
          <w:rFonts w:cstheme="minorHAnsi"/>
          <w:sz w:val="24"/>
          <w:szCs w:val="24"/>
        </w:rPr>
        <w:t xml:space="preserve">by </w:t>
      </w:r>
      <w:r w:rsidRPr="00E7543C">
        <w:rPr>
          <w:rFonts w:cstheme="minorHAnsi"/>
          <w:sz w:val="24"/>
          <w:szCs w:val="24"/>
        </w:rPr>
        <w:t xml:space="preserve"> the</w:t>
      </w:r>
      <w:proofErr w:type="gramEnd"/>
      <w:r w:rsidRPr="00E7543C">
        <w:rPr>
          <w:rFonts w:cstheme="minorHAnsi"/>
          <w:sz w:val="24"/>
          <w:szCs w:val="24"/>
        </w:rPr>
        <w:t xml:space="preserve"> </w:t>
      </w:r>
      <w:r w:rsidRPr="00E7543C">
        <w:rPr>
          <w:rFonts w:cstheme="minorHAnsi"/>
          <w:b/>
          <w:bCs/>
          <w:sz w:val="24"/>
          <w:szCs w:val="24"/>
        </w:rPr>
        <w:t>LEAP Code of Conduct for Trustees and Governors</w:t>
      </w:r>
      <w:r w:rsidRPr="00E7543C">
        <w:rPr>
          <w:rFonts w:cstheme="minorHAnsi"/>
          <w:sz w:val="24"/>
          <w:szCs w:val="24"/>
        </w:rPr>
        <w:t xml:space="preserve"> (revised September 202</w:t>
      </w:r>
      <w:r w:rsidR="006D7BBA">
        <w:rPr>
          <w:rFonts w:cstheme="minorHAnsi"/>
          <w:sz w:val="24"/>
          <w:szCs w:val="24"/>
        </w:rPr>
        <w:t>5</w:t>
      </w:r>
      <w:r w:rsidRPr="00E7543C">
        <w:rPr>
          <w:rFonts w:cstheme="minorHAnsi"/>
          <w:sz w:val="24"/>
          <w:szCs w:val="24"/>
        </w:rPr>
        <w:t>)</w:t>
      </w:r>
      <w:r w:rsidR="0046797A">
        <w:rPr>
          <w:rFonts w:cstheme="minorHAnsi"/>
          <w:sz w:val="24"/>
          <w:szCs w:val="24"/>
        </w:rPr>
        <w:t xml:space="preserve">. </w:t>
      </w:r>
    </w:p>
    <w:p w14:paraId="18AA3062" w14:textId="52B30B76" w:rsidR="00A8127F" w:rsidRPr="00E7543C" w:rsidRDefault="00A8127F" w:rsidP="00E7543C">
      <w:pPr>
        <w:tabs>
          <w:tab w:val="left" w:pos="145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Each go</w:t>
      </w:r>
      <w:r w:rsidR="0046797A">
        <w:rPr>
          <w:rFonts w:cstheme="minorHAnsi"/>
          <w:sz w:val="24"/>
          <w:szCs w:val="24"/>
        </w:rPr>
        <w:t>vernor</w:t>
      </w:r>
      <w:r w:rsidR="00AA3FA8" w:rsidRPr="00E754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agreed </w:t>
      </w:r>
      <w:r w:rsidR="00AA3FA8" w:rsidRPr="00E7543C">
        <w:rPr>
          <w:rFonts w:cstheme="minorHAnsi"/>
          <w:sz w:val="24"/>
          <w:szCs w:val="24"/>
        </w:rPr>
        <w:t xml:space="preserve">link roles </w:t>
      </w:r>
      <w:r>
        <w:rPr>
          <w:rFonts w:cstheme="minorHAnsi"/>
          <w:sz w:val="24"/>
          <w:szCs w:val="24"/>
        </w:rPr>
        <w:t>as listed above, with the exception of staff governor (Georgia Hird Edwards).  S</w:t>
      </w:r>
      <w:r w:rsidR="00AA3FA8" w:rsidRPr="00E7543C">
        <w:rPr>
          <w:rFonts w:cstheme="minorHAnsi"/>
          <w:sz w:val="24"/>
          <w:szCs w:val="24"/>
        </w:rPr>
        <w:t xml:space="preserve">chool visits </w:t>
      </w:r>
      <w:r w:rsidR="001446B9">
        <w:rPr>
          <w:rFonts w:cstheme="minorHAnsi"/>
          <w:sz w:val="24"/>
          <w:szCs w:val="24"/>
        </w:rPr>
        <w:t xml:space="preserve">are a vital part of this and </w:t>
      </w:r>
      <w:r w:rsidR="00AA3FA8" w:rsidRPr="00E7543C">
        <w:rPr>
          <w:rFonts w:cstheme="minorHAnsi"/>
          <w:sz w:val="24"/>
          <w:szCs w:val="24"/>
        </w:rPr>
        <w:t>play a key part in our work to support, challenge and hold the school to account</w:t>
      </w:r>
      <w:r w:rsidR="00E7543C" w:rsidRPr="00E7543C">
        <w:rPr>
          <w:rFonts w:cstheme="minorHAnsi"/>
          <w:sz w:val="24"/>
          <w:szCs w:val="24"/>
        </w:rPr>
        <w:t xml:space="preserve"> through </w:t>
      </w:r>
      <w:r w:rsidR="00AA3FA8" w:rsidRPr="00E7543C">
        <w:rPr>
          <w:rFonts w:cstheme="minorHAnsi"/>
          <w:sz w:val="24"/>
          <w:szCs w:val="24"/>
        </w:rPr>
        <w:t xml:space="preserve">monitoring, scrutinising and evaluating </w:t>
      </w:r>
      <w:r w:rsidR="00E7543C" w:rsidRPr="00E7543C">
        <w:rPr>
          <w:rFonts w:cstheme="minorHAnsi"/>
          <w:sz w:val="24"/>
          <w:szCs w:val="24"/>
        </w:rPr>
        <w:t xml:space="preserve">key areas.  </w:t>
      </w:r>
      <w:r w:rsidR="001446B9">
        <w:rPr>
          <w:rFonts w:cstheme="minorHAnsi"/>
          <w:sz w:val="24"/>
          <w:szCs w:val="24"/>
        </w:rPr>
        <w:t>Overall</w:t>
      </w:r>
      <w:r w:rsidR="00E7543C" w:rsidRPr="00E7543C">
        <w:rPr>
          <w:rFonts w:cstheme="minorHAnsi"/>
          <w:sz w:val="24"/>
          <w:szCs w:val="24"/>
        </w:rPr>
        <w:t xml:space="preserve">, </w:t>
      </w:r>
      <w:r w:rsidR="001446B9">
        <w:rPr>
          <w:rFonts w:cstheme="minorHAnsi"/>
          <w:sz w:val="24"/>
          <w:szCs w:val="24"/>
        </w:rPr>
        <w:t>visits</w:t>
      </w:r>
      <w:r w:rsidR="00E7543C" w:rsidRPr="00E7543C">
        <w:rPr>
          <w:rFonts w:cstheme="minorHAnsi"/>
          <w:sz w:val="24"/>
          <w:szCs w:val="24"/>
        </w:rPr>
        <w:t xml:space="preserve"> enable the LAC to gauge progress against school improvement priorities in the annual plan.</w:t>
      </w:r>
      <w:r w:rsidR="0046797A">
        <w:rPr>
          <w:rFonts w:cstheme="minorHAnsi"/>
          <w:sz w:val="24"/>
          <w:szCs w:val="24"/>
        </w:rPr>
        <w:t xml:space="preserve">  </w:t>
      </w:r>
    </w:p>
    <w:p w14:paraId="27F837F6" w14:textId="07AB1431" w:rsidR="0046797A" w:rsidRDefault="0046797A" w:rsidP="00E7543C">
      <w:pPr>
        <w:tabs>
          <w:tab w:val="left" w:pos="1455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your link role, please get in touch with your </w:t>
      </w:r>
      <w:proofErr w:type="gramStart"/>
      <w:r>
        <w:rPr>
          <w:rFonts w:cstheme="minorHAnsi"/>
          <w:sz w:val="24"/>
          <w:szCs w:val="24"/>
        </w:rPr>
        <w:t>nominated  senior</w:t>
      </w:r>
      <w:proofErr w:type="gramEnd"/>
      <w:r>
        <w:rPr>
          <w:rFonts w:cstheme="minorHAnsi"/>
          <w:sz w:val="24"/>
          <w:szCs w:val="24"/>
        </w:rPr>
        <w:t xml:space="preserve"> leader and arrange to visit, if possible during the calendared focus weeks. </w:t>
      </w:r>
      <w:r w:rsidR="001446B9">
        <w:rPr>
          <w:rFonts w:cstheme="minorHAnsi"/>
          <w:sz w:val="24"/>
          <w:szCs w:val="24"/>
        </w:rPr>
        <w:t xml:space="preserve">After the </w:t>
      </w:r>
      <w:proofErr w:type="gramStart"/>
      <w:r w:rsidR="001446B9">
        <w:rPr>
          <w:rFonts w:cstheme="minorHAnsi"/>
          <w:sz w:val="24"/>
          <w:szCs w:val="24"/>
        </w:rPr>
        <w:t>meeting</w:t>
      </w:r>
      <w:proofErr w:type="gramEnd"/>
      <w:r w:rsidR="001446B9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 xml:space="preserve">lease write a </w:t>
      </w:r>
      <w:r w:rsidR="00AA3FA8" w:rsidRPr="00E7543C">
        <w:rPr>
          <w:rFonts w:cstheme="minorHAnsi"/>
          <w:sz w:val="24"/>
          <w:szCs w:val="24"/>
        </w:rPr>
        <w:t>brief Note of Visit</w:t>
      </w:r>
      <w:r>
        <w:rPr>
          <w:rFonts w:cstheme="minorHAnsi"/>
          <w:sz w:val="24"/>
          <w:szCs w:val="24"/>
        </w:rPr>
        <w:t xml:space="preserve">, </w:t>
      </w:r>
      <w:r w:rsidR="00AA3FA8" w:rsidRPr="00E7543C">
        <w:rPr>
          <w:rFonts w:cstheme="minorHAnsi"/>
          <w:sz w:val="24"/>
          <w:szCs w:val="24"/>
        </w:rPr>
        <w:t>agree</w:t>
      </w:r>
      <w:r>
        <w:rPr>
          <w:rFonts w:cstheme="minorHAnsi"/>
          <w:sz w:val="24"/>
          <w:szCs w:val="24"/>
        </w:rPr>
        <w:t xml:space="preserve"> it with </w:t>
      </w:r>
      <w:r w:rsidR="00AA3FA8" w:rsidRPr="00E7543C">
        <w:rPr>
          <w:rFonts w:cstheme="minorHAnsi"/>
          <w:sz w:val="24"/>
          <w:szCs w:val="24"/>
        </w:rPr>
        <w:t xml:space="preserve">the senior leader </w:t>
      </w:r>
      <w:r>
        <w:rPr>
          <w:rFonts w:cstheme="minorHAnsi"/>
          <w:sz w:val="24"/>
          <w:szCs w:val="24"/>
        </w:rPr>
        <w:t>and c</w:t>
      </w:r>
      <w:r w:rsidR="00AA3FA8" w:rsidRPr="00E7543C">
        <w:rPr>
          <w:rFonts w:cstheme="minorHAnsi"/>
          <w:sz w:val="24"/>
          <w:szCs w:val="24"/>
        </w:rPr>
        <w:t>irculate to all governors</w:t>
      </w:r>
      <w:r>
        <w:rPr>
          <w:rFonts w:cstheme="minorHAnsi"/>
          <w:sz w:val="24"/>
          <w:szCs w:val="24"/>
        </w:rPr>
        <w:t xml:space="preserve"> and Louisa McHardy, our LAC clerk. We’ll the</w:t>
      </w:r>
      <w:r w:rsidR="001446B9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</w:t>
      </w:r>
      <w:r w:rsidR="00AA3FA8" w:rsidRPr="00E7543C">
        <w:rPr>
          <w:rFonts w:cstheme="minorHAnsi"/>
          <w:sz w:val="24"/>
          <w:szCs w:val="24"/>
        </w:rPr>
        <w:t xml:space="preserve">review </w:t>
      </w:r>
      <w:r>
        <w:rPr>
          <w:rFonts w:cstheme="minorHAnsi"/>
          <w:sz w:val="24"/>
          <w:szCs w:val="24"/>
        </w:rPr>
        <w:t xml:space="preserve">these at </w:t>
      </w:r>
      <w:proofErr w:type="gramStart"/>
      <w:r>
        <w:rPr>
          <w:rFonts w:cstheme="minorHAnsi"/>
          <w:sz w:val="24"/>
          <w:szCs w:val="24"/>
        </w:rPr>
        <w:t>our</w:t>
      </w:r>
      <w:proofErr w:type="gramEnd"/>
      <w:r>
        <w:rPr>
          <w:rFonts w:cstheme="minorHAnsi"/>
          <w:sz w:val="24"/>
          <w:szCs w:val="24"/>
        </w:rPr>
        <w:t xml:space="preserve"> termly </w:t>
      </w:r>
      <w:r w:rsidR="00AA3FA8" w:rsidRPr="00E7543C">
        <w:rPr>
          <w:rFonts w:cstheme="minorHAnsi"/>
          <w:sz w:val="24"/>
          <w:szCs w:val="24"/>
        </w:rPr>
        <w:t>at full LAC meetings and share</w:t>
      </w:r>
      <w:r>
        <w:rPr>
          <w:rFonts w:cstheme="minorHAnsi"/>
          <w:sz w:val="24"/>
          <w:szCs w:val="24"/>
        </w:rPr>
        <w:t xml:space="preserve"> them with</w:t>
      </w:r>
      <w:r w:rsidR="00AA3FA8" w:rsidRPr="00E7543C">
        <w:rPr>
          <w:rFonts w:cstheme="minorHAnsi"/>
          <w:sz w:val="24"/>
          <w:szCs w:val="24"/>
        </w:rPr>
        <w:t xml:space="preserve"> the Trust. </w:t>
      </w:r>
    </w:p>
    <w:p w14:paraId="423F5B46" w14:textId="09CB8DE9" w:rsidR="00AA3FA8" w:rsidRPr="00E7543C" w:rsidRDefault="00AA3FA8" w:rsidP="00E7543C">
      <w:pPr>
        <w:tabs>
          <w:tab w:val="left" w:pos="1455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7543C">
        <w:rPr>
          <w:rFonts w:cstheme="minorHAnsi"/>
          <w:sz w:val="24"/>
          <w:szCs w:val="24"/>
        </w:rPr>
        <w:t xml:space="preserve">Further guidance is available in </w:t>
      </w:r>
      <w:r w:rsidR="0046797A">
        <w:rPr>
          <w:rFonts w:cstheme="minorHAnsi"/>
          <w:sz w:val="24"/>
          <w:szCs w:val="24"/>
        </w:rPr>
        <w:t xml:space="preserve">our </w:t>
      </w:r>
      <w:r w:rsidRPr="00E7543C">
        <w:rPr>
          <w:rFonts w:cstheme="minorHAnsi"/>
          <w:b/>
          <w:bCs/>
          <w:sz w:val="24"/>
          <w:szCs w:val="24"/>
        </w:rPr>
        <w:t>Tools for governor monitoring visits</w:t>
      </w:r>
      <w:r w:rsidR="006D7BBA">
        <w:rPr>
          <w:rFonts w:cstheme="minorHAnsi"/>
          <w:b/>
          <w:bCs/>
          <w:sz w:val="24"/>
          <w:szCs w:val="24"/>
        </w:rPr>
        <w:t xml:space="preserve">.  </w:t>
      </w:r>
    </w:p>
    <w:p w14:paraId="78D02E56" w14:textId="3D62FDF3" w:rsidR="00E7543C" w:rsidRDefault="00E7543C" w:rsidP="00E7543C">
      <w:pPr>
        <w:tabs>
          <w:tab w:val="left" w:pos="1455"/>
        </w:tabs>
        <w:spacing w:line="276" w:lineRule="auto"/>
        <w:rPr>
          <w:rFonts w:cstheme="minorHAnsi"/>
          <w:sz w:val="24"/>
          <w:szCs w:val="24"/>
        </w:rPr>
      </w:pPr>
      <w:r w:rsidRPr="00E7543C">
        <w:rPr>
          <w:rFonts w:cstheme="minorHAnsi"/>
          <w:sz w:val="24"/>
          <w:szCs w:val="24"/>
        </w:rPr>
        <w:t xml:space="preserve"> </w:t>
      </w:r>
    </w:p>
    <w:p w14:paraId="079A16A2" w14:textId="370705F2" w:rsidR="00AA3FA8" w:rsidRPr="00E7543C" w:rsidRDefault="00AA3FA8" w:rsidP="00E7543C">
      <w:pPr>
        <w:rPr>
          <w:rFonts w:cstheme="minorHAnsi"/>
          <w:sz w:val="24"/>
          <w:szCs w:val="24"/>
        </w:rPr>
      </w:pPr>
    </w:p>
    <w:sectPr w:rsidR="00AA3FA8" w:rsidRPr="00E754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133B" w14:textId="77777777" w:rsidR="00B845A7" w:rsidRDefault="00B845A7" w:rsidP="006F335E">
      <w:pPr>
        <w:spacing w:after="0" w:line="240" w:lineRule="auto"/>
      </w:pPr>
      <w:r>
        <w:separator/>
      </w:r>
    </w:p>
  </w:endnote>
  <w:endnote w:type="continuationSeparator" w:id="0">
    <w:p w14:paraId="72CAB6CE" w14:textId="77777777" w:rsidR="00B845A7" w:rsidRDefault="00B845A7" w:rsidP="006F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32B3" w14:textId="0760C831" w:rsidR="006F335E" w:rsidRPr="006F335E" w:rsidRDefault="006F335E" w:rsidP="006F335E">
    <w:pPr>
      <w:pStyle w:val="Footer"/>
      <w:tabs>
        <w:tab w:val="clear" w:pos="4513"/>
        <w:tab w:val="clear" w:pos="9026"/>
        <w:tab w:val="left" w:pos="5424"/>
      </w:tabs>
      <w:jc w:val="right"/>
      <w:rPr>
        <w:sz w:val="28"/>
        <w:szCs w:val="28"/>
      </w:rPr>
    </w:pPr>
    <w:r>
      <w:tab/>
    </w:r>
    <w:r w:rsidR="004B5815">
      <w:rPr>
        <w:sz w:val="28"/>
        <w:szCs w:val="28"/>
      </w:rPr>
      <w:t>Octo</w:t>
    </w:r>
    <w:r w:rsidR="00A8127F">
      <w:rPr>
        <w:sz w:val="28"/>
        <w:szCs w:val="28"/>
      </w:rPr>
      <w:t>ber</w:t>
    </w:r>
    <w:r w:rsidRPr="006F335E">
      <w:rPr>
        <w:sz w:val="28"/>
        <w:szCs w:val="28"/>
      </w:rPr>
      <w:t>202</w:t>
    </w:r>
    <w:r w:rsidR="00F50A55">
      <w:rPr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A830" w14:textId="77777777" w:rsidR="00B845A7" w:rsidRDefault="00B845A7" w:rsidP="006F335E">
      <w:pPr>
        <w:spacing w:after="0" w:line="240" w:lineRule="auto"/>
      </w:pPr>
      <w:r>
        <w:separator/>
      </w:r>
    </w:p>
  </w:footnote>
  <w:footnote w:type="continuationSeparator" w:id="0">
    <w:p w14:paraId="37DB1E55" w14:textId="77777777" w:rsidR="00B845A7" w:rsidRDefault="00B845A7" w:rsidP="006F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F94D" w14:textId="06535C0C" w:rsidR="006F335E" w:rsidRPr="006F335E" w:rsidRDefault="006F335E" w:rsidP="006F335E">
    <w:pPr>
      <w:pStyle w:val="Header"/>
      <w:jc w:val="right"/>
      <w:rPr>
        <w:b/>
        <w:bCs/>
        <w:sz w:val="28"/>
        <w:szCs w:val="28"/>
      </w:rPr>
    </w:pPr>
    <w:r w:rsidRPr="006F335E">
      <w:rPr>
        <w:b/>
        <w:bCs/>
        <w:sz w:val="28"/>
        <w:szCs w:val="28"/>
      </w:rPr>
      <w:t>Fowey River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020"/>
    <w:multiLevelType w:val="hybridMultilevel"/>
    <w:tmpl w:val="3B6AA6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C1049"/>
    <w:multiLevelType w:val="hybridMultilevel"/>
    <w:tmpl w:val="02361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911A2"/>
    <w:multiLevelType w:val="hybridMultilevel"/>
    <w:tmpl w:val="66C4F1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A53DC0"/>
    <w:multiLevelType w:val="hybridMultilevel"/>
    <w:tmpl w:val="79FE7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C3CEA"/>
    <w:multiLevelType w:val="hybridMultilevel"/>
    <w:tmpl w:val="E1D8B6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99285A"/>
    <w:multiLevelType w:val="hybridMultilevel"/>
    <w:tmpl w:val="6724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767B"/>
    <w:multiLevelType w:val="hybridMultilevel"/>
    <w:tmpl w:val="0CFC7F30"/>
    <w:lvl w:ilvl="0" w:tplc="EEBC510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77C4"/>
    <w:multiLevelType w:val="hybridMultilevel"/>
    <w:tmpl w:val="DA64BE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9D6B6B"/>
    <w:multiLevelType w:val="hybridMultilevel"/>
    <w:tmpl w:val="5A1405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014891"/>
    <w:multiLevelType w:val="multilevel"/>
    <w:tmpl w:val="6860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431D5"/>
    <w:multiLevelType w:val="hybridMultilevel"/>
    <w:tmpl w:val="F5741118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3DE2903"/>
    <w:multiLevelType w:val="hybridMultilevel"/>
    <w:tmpl w:val="2004B6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340D2"/>
    <w:multiLevelType w:val="multilevel"/>
    <w:tmpl w:val="DBFA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518CC"/>
    <w:multiLevelType w:val="hybridMultilevel"/>
    <w:tmpl w:val="1D4C6C70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 w15:restartNumberingAfterBreak="0">
    <w:nsid w:val="64FB3A27"/>
    <w:multiLevelType w:val="hybridMultilevel"/>
    <w:tmpl w:val="60F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3484D"/>
    <w:multiLevelType w:val="hybridMultilevel"/>
    <w:tmpl w:val="FADA40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5C5D6F"/>
    <w:multiLevelType w:val="hybridMultilevel"/>
    <w:tmpl w:val="6296A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EE0C8E"/>
    <w:multiLevelType w:val="hybridMultilevel"/>
    <w:tmpl w:val="38B611A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FF5D57"/>
    <w:multiLevelType w:val="hybridMultilevel"/>
    <w:tmpl w:val="20187F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1277418">
    <w:abstractNumId w:val="10"/>
  </w:num>
  <w:num w:numId="2" w16cid:durableId="1018699992">
    <w:abstractNumId w:val="12"/>
  </w:num>
  <w:num w:numId="3" w16cid:durableId="1034649468">
    <w:abstractNumId w:val="9"/>
  </w:num>
  <w:num w:numId="4" w16cid:durableId="1906644188">
    <w:abstractNumId w:val="14"/>
  </w:num>
  <w:num w:numId="5" w16cid:durableId="867571257">
    <w:abstractNumId w:val="5"/>
  </w:num>
  <w:num w:numId="6" w16cid:durableId="539558947">
    <w:abstractNumId w:val="4"/>
  </w:num>
  <w:num w:numId="7" w16cid:durableId="1436483867">
    <w:abstractNumId w:val="17"/>
  </w:num>
  <w:num w:numId="8" w16cid:durableId="1341470603">
    <w:abstractNumId w:val="3"/>
  </w:num>
  <w:num w:numId="9" w16cid:durableId="582181165">
    <w:abstractNumId w:val="8"/>
  </w:num>
  <w:num w:numId="10" w16cid:durableId="1711759515">
    <w:abstractNumId w:val="13"/>
  </w:num>
  <w:num w:numId="11" w16cid:durableId="795874675">
    <w:abstractNumId w:val="1"/>
  </w:num>
  <w:num w:numId="12" w16cid:durableId="1655262041">
    <w:abstractNumId w:val="11"/>
  </w:num>
  <w:num w:numId="13" w16cid:durableId="567305254">
    <w:abstractNumId w:val="7"/>
  </w:num>
  <w:num w:numId="14" w16cid:durableId="1156529305">
    <w:abstractNumId w:val="0"/>
  </w:num>
  <w:num w:numId="15" w16cid:durableId="2082871087">
    <w:abstractNumId w:val="2"/>
  </w:num>
  <w:num w:numId="16" w16cid:durableId="1458134919">
    <w:abstractNumId w:val="18"/>
  </w:num>
  <w:num w:numId="17" w16cid:durableId="576473305">
    <w:abstractNumId w:val="16"/>
  </w:num>
  <w:num w:numId="18" w16cid:durableId="92676023">
    <w:abstractNumId w:val="15"/>
  </w:num>
  <w:num w:numId="19" w16cid:durableId="575483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5E"/>
    <w:rsid w:val="0005516C"/>
    <w:rsid w:val="0010635E"/>
    <w:rsid w:val="001446B9"/>
    <w:rsid w:val="00286598"/>
    <w:rsid w:val="0036510B"/>
    <w:rsid w:val="003A18D5"/>
    <w:rsid w:val="003E7D99"/>
    <w:rsid w:val="003F1F7D"/>
    <w:rsid w:val="0046797A"/>
    <w:rsid w:val="00490A80"/>
    <w:rsid w:val="004B5815"/>
    <w:rsid w:val="004C4071"/>
    <w:rsid w:val="004C71F6"/>
    <w:rsid w:val="004D4B71"/>
    <w:rsid w:val="005101EC"/>
    <w:rsid w:val="0053529C"/>
    <w:rsid w:val="00693565"/>
    <w:rsid w:val="006D7BBA"/>
    <w:rsid w:val="006F335E"/>
    <w:rsid w:val="008164E9"/>
    <w:rsid w:val="00834C70"/>
    <w:rsid w:val="00936FE6"/>
    <w:rsid w:val="00A72C87"/>
    <w:rsid w:val="00A8127F"/>
    <w:rsid w:val="00AA3FA8"/>
    <w:rsid w:val="00B53D41"/>
    <w:rsid w:val="00B845A7"/>
    <w:rsid w:val="00C002D4"/>
    <w:rsid w:val="00D57893"/>
    <w:rsid w:val="00DB19FC"/>
    <w:rsid w:val="00E70E9D"/>
    <w:rsid w:val="00E7543C"/>
    <w:rsid w:val="00EF5698"/>
    <w:rsid w:val="00F34A07"/>
    <w:rsid w:val="00F50A55"/>
    <w:rsid w:val="00F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E726"/>
  <w15:chartTrackingRefBased/>
  <w15:docId w15:val="{18CD8419-3285-487F-BF35-0FA144FE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35E"/>
  </w:style>
  <w:style w:type="paragraph" w:styleId="Footer">
    <w:name w:val="footer"/>
    <w:basedOn w:val="Normal"/>
    <w:link w:val="FooterChar"/>
    <w:uiPriority w:val="99"/>
    <w:unhideWhenUsed/>
    <w:rsid w:val="006F3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35E"/>
  </w:style>
  <w:style w:type="table" w:styleId="TableGrid">
    <w:name w:val="Table Grid"/>
    <w:basedOn w:val="TableNormal"/>
    <w:uiPriority w:val="39"/>
    <w:rsid w:val="006F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3FA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Williams</dc:creator>
  <cp:keywords/>
  <dc:description/>
  <cp:lastModifiedBy>Louisa McHardy</cp:lastModifiedBy>
  <cp:revision>2</cp:revision>
  <cp:lastPrinted>2025-09-30T09:05:00Z</cp:lastPrinted>
  <dcterms:created xsi:type="dcterms:W3CDTF">2025-11-17T14:16:00Z</dcterms:created>
  <dcterms:modified xsi:type="dcterms:W3CDTF">2025-11-17T14:16:00Z</dcterms:modified>
</cp:coreProperties>
</file>